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1" w:rsidRPr="005B301E" w:rsidRDefault="00DA14B2" w:rsidP="004541DA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5B301E">
        <w:rPr>
          <w:rFonts w:ascii="DFKai-SB" w:eastAsia="DFKai-SB" w:hAnsi="DFKai-SB" w:hint="eastAsia"/>
          <w:b/>
          <w:szCs w:val="24"/>
        </w:rPr>
        <w:t>經濟部推動綠色貿易專案辦公室</w:t>
      </w:r>
    </w:p>
    <w:p w:rsidR="00A93151" w:rsidRPr="005B301E" w:rsidRDefault="00DA14B2" w:rsidP="004541DA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5B301E">
        <w:rPr>
          <w:rFonts w:ascii="DFKai-SB" w:eastAsia="DFKai-SB" w:hAnsi="DFKai-SB" w:hint="eastAsia"/>
          <w:b/>
          <w:szCs w:val="24"/>
        </w:rPr>
        <w:t>商情處理單</w:t>
      </w:r>
    </w:p>
    <w:p w:rsidR="001B1E3B" w:rsidRPr="005B301E" w:rsidRDefault="00DA14B2" w:rsidP="004541DA">
      <w:pPr>
        <w:snapToGrid w:val="0"/>
        <w:rPr>
          <w:rFonts w:ascii="DFKai-SB" w:eastAsia="DFKai-SB" w:hAnsi="DFKai-SB"/>
          <w:szCs w:val="24"/>
        </w:rPr>
      </w:pPr>
      <w:r w:rsidRPr="005B301E">
        <w:rPr>
          <w:rFonts w:ascii="DFKai-SB" w:eastAsia="DFKai-SB" w:hAnsi="DFKai-SB" w:hint="eastAsia"/>
          <w:szCs w:val="24"/>
        </w:rPr>
        <w:t>所蒐集商情資訊將刊登於</w:t>
      </w:r>
      <w:r w:rsidR="009554FA" w:rsidRPr="005B301E">
        <w:rPr>
          <w:rFonts w:ascii="DFKai-SB" w:eastAsia="DFKai-SB" w:hAnsi="DFKai-SB"/>
        </w:rPr>
        <w:fldChar w:fldCharType="begin"/>
      </w:r>
      <w:r w:rsidR="003036AA" w:rsidRPr="005B301E">
        <w:rPr>
          <w:rFonts w:ascii="DFKai-SB" w:eastAsia="DFKai-SB" w:hAnsi="DFKai-SB"/>
        </w:rPr>
        <w:instrText>HYPERLINK "http://www.greentrade.org.tw"</w:instrText>
      </w:r>
      <w:r w:rsidR="009554FA" w:rsidRPr="005B301E">
        <w:rPr>
          <w:rFonts w:ascii="DFKai-SB" w:eastAsia="DFKai-SB" w:hAnsi="DFKai-SB"/>
        </w:rPr>
        <w:fldChar w:fldCharType="separate"/>
      </w:r>
      <w:r w:rsidRPr="005B301E">
        <w:rPr>
          <w:rStyle w:val="a5"/>
          <w:rFonts w:ascii="DFKai-SB" w:eastAsia="DFKai-SB" w:hAnsi="DFKai-SB" w:hint="eastAsia"/>
          <w:szCs w:val="24"/>
        </w:rPr>
        <w:t>綠色貿易資訊網</w:t>
      </w:r>
      <w:r w:rsidR="009554FA" w:rsidRPr="005B301E">
        <w:rPr>
          <w:rFonts w:ascii="DFKai-SB" w:eastAsia="DFKai-SB" w:hAnsi="DFKai-SB"/>
        </w:rPr>
        <w:fldChar w:fldCharType="end"/>
      </w:r>
      <w:r w:rsidRPr="005B301E">
        <w:rPr>
          <w:rFonts w:ascii="DFKai-SB" w:eastAsia="DFKai-SB" w:hAnsi="DFKai-SB" w:hint="eastAsia"/>
          <w:szCs w:val="24"/>
        </w:rPr>
        <w:t>項下</w:t>
      </w:r>
      <w:hyperlink r:id="rId8" w:history="1">
        <w:r w:rsidRPr="005B301E">
          <w:rPr>
            <w:rStyle w:val="a5"/>
            <w:rFonts w:ascii="DFKai-SB" w:eastAsia="DFKai-SB" w:hAnsi="DFKai-SB" w:hint="eastAsia"/>
            <w:szCs w:val="24"/>
          </w:rPr>
          <w:t>國際商情</w:t>
        </w:r>
      </w:hyperlink>
      <w:r w:rsidRPr="005B301E">
        <w:rPr>
          <w:rFonts w:ascii="DFKai-SB" w:eastAsia="DFKai-SB" w:hAnsi="DFKai-SB" w:hint="eastAsia"/>
          <w:szCs w:val="24"/>
        </w:rPr>
        <w:t>專區，爰請貴中心回傳商情時協助填寫以下欄位，俾利後臺上稿作業，謝謝您的合作。</w:t>
      </w:r>
      <w:r w:rsidR="001B1E3B" w:rsidRPr="005B301E">
        <w:rPr>
          <w:rFonts w:ascii="DFKai-SB" w:eastAsia="DFKai-SB" w:hAnsi="DFKai-SB" w:hint="eastAsia"/>
          <w:szCs w:val="24"/>
        </w:rPr>
        <w:t xml:space="preserve"> </w:t>
      </w:r>
    </w:p>
    <w:p w:rsidR="00477588" w:rsidRPr="005B301E" w:rsidRDefault="00DA14B2" w:rsidP="004541DA">
      <w:pPr>
        <w:snapToGrid w:val="0"/>
        <w:jc w:val="right"/>
        <w:rPr>
          <w:rFonts w:ascii="DFKai-SB" w:eastAsia="DFKai-SB" w:hAnsi="DFKai-SB"/>
          <w:szCs w:val="24"/>
        </w:rPr>
      </w:pPr>
      <w:r w:rsidRPr="005B301E">
        <w:rPr>
          <w:rFonts w:ascii="DFKai-SB" w:eastAsia="DFKai-SB" w:hAnsi="DFKai-SB" w:cs="Times New Roman" w:hint="eastAsia"/>
          <w:color w:val="FF0000"/>
          <w:szCs w:val="24"/>
        </w:rPr>
        <w:t>＊為必填欄位</w:t>
      </w:r>
    </w:p>
    <w:tbl>
      <w:tblPr>
        <w:tblStyle w:val="a3"/>
        <w:tblW w:w="8789" w:type="dxa"/>
        <w:jc w:val="center"/>
        <w:tblLook w:val="04A0"/>
      </w:tblPr>
      <w:tblGrid>
        <w:gridCol w:w="457"/>
        <w:gridCol w:w="1665"/>
        <w:gridCol w:w="6667"/>
      </w:tblGrid>
      <w:tr w:rsidR="001B1E3B" w:rsidRPr="005B301E" w:rsidTr="00477588">
        <w:trPr>
          <w:jc w:val="center"/>
        </w:trPr>
        <w:tc>
          <w:tcPr>
            <w:tcW w:w="457" w:type="dxa"/>
            <w:shd w:val="clear" w:color="auto" w:fill="D0CECE" w:themeFill="background2" w:themeFillShade="E6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No</w:t>
            </w:r>
          </w:p>
        </w:tc>
        <w:tc>
          <w:tcPr>
            <w:tcW w:w="1665" w:type="dxa"/>
            <w:shd w:val="clear" w:color="auto" w:fill="D0CECE" w:themeFill="background2" w:themeFillShade="E6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欄位名稱</w:t>
            </w:r>
          </w:p>
        </w:tc>
        <w:tc>
          <w:tcPr>
            <w:tcW w:w="6667" w:type="dxa"/>
            <w:shd w:val="clear" w:color="auto" w:fill="D0CECE" w:themeFill="background2" w:themeFillShade="E6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欄位內容說明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 w:val="28"/>
                <w:szCs w:val="28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 w:val="28"/>
                <w:szCs w:val="28"/>
              </w:rPr>
              <w:t>標題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 w:val="28"/>
                <w:szCs w:val="28"/>
              </w:rPr>
              <w:t>＊</w:t>
            </w:r>
          </w:p>
        </w:tc>
        <w:tc>
          <w:tcPr>
            <w:tcW w:w="6667" w:type="dxa"/>
          </w:tcPr>
          <w:p w:rsidR="001B1E3B" w:rsidRPr="005B301E" w:rsidRDefault="001B06CB" w:rsidP="001B06CB">
            <w:pPr>
              <w:widowControl/>
              <w:spacing w:before="120" w:after="120" w:line="360" w:lineRule="atLeast"/>
              <w:jc w:val="center"/>
              <w:outlineLvl w:val="0"/>
              <w:rPr>
                <w:rFonts w:ascii="DFKai-SB" w:eastAsia="DFKai-SB" w:hAnsi="DFKai-SB" w:cs="宋体"/>
                <w:kern w:val="36"/>
                <w:sz w:val="26"/>
                <w:szCs w:val="26"/>
                <w:lang w:eastAsia="zh-CN"/>
              </w:rPr>
            </w:pPr>
            <w:r>
              <w:rPr>
                <w:rFonts w:ascii="DFKai-SB" w:eastAsia="DFKai-SB" w:hAnsi="DFKai-SB" w:cs="宋体" w:hint="eastAsia"/>
                <w:kern w:val="36"/>
                <w:sz w:val="26"/>
                <w:szCs w:val="26"/>
              </w:rPr>
              <w:t>中國大陸</w:t>
            </w:r>
            <w:r w:rsidRPr="001B06CB">
              <w:rPr>
                <w:rFonts w:ascii="DFKai-SB" w:eastAsia="DFKai-SB" w:hAnsi="DFKai-SB" w:cs="宋体" w:hint="eastAsia"/>
                <w:kern w:val="36"/>
                <w:sz w:val="26"/>
                <w:szCs w:val="26"/>
              </w:rPr>
              <w:t>風電行業市場持續成長</w:t>
            </w:r>
            <w:r w:rsidR="005B301E" w:rsidRPr="001B06CB">
              <w:rPr>
                <w:rFonts w:ascii="DFKai-SB" w:eastAsia="DFKai-SB" w:hAnsi="DFKai-SB" w:cs="宋体" w:hint="eastAsia"/>
                <w:kern w:val="36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中國大陸區域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  <w:lang w:eastAsia="zh-CN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中國大陸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資訊類別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color w:val="FF0000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color w:val="FF0000"/>
                <w:szCs w:val="24"/>
              </w:rPr>
              <w:t>說明：此為後臺分類選項，請勾選商情之資訊類別：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□綠色認證資訊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  <w:highlight w:val="yellow"/>
              </w:rPr>
              <w:t>□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綠色商機交換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□綠色技術新知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□企業綠色資訊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□企業綠色採購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□政府綠色採購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□國際綠色新證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商品類別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477588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color w:val="FF0000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color w:val="FF0000"/>
                <w:szCs w:val="24"/>
              </w:rPr>
              <w:t>說明：此為後填分類選項，請勾選商情之商品類別：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□化學品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□水資源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土壤地下水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海洋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□照明設備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□碳交易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溫室氣體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空氣汙染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□碳補獲與封存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□紙類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塑膠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鋼材及其再生製品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□綠建築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綠建材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□綠色紡織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□綠色金融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□能源與再生能源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□航空與海運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□車輛、路上運輸與物流業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□電機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電子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機械設備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□食品與農產品</w:t>
            </w:r>
          </w:p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  <w:highlight w:val="yellow"/>
              </w:rPr>
              <w:t>□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其他</w:t>
            </w:r>
            <w:r w:rsidRPr="005B301E">
              <w:rPr>
                <w:rFonts w:ascii="DFKai-SB" w:eastAsia="DFKai-SB" w:hAnsi="DFKai-SB" w:cs="Times New Roman"/>
                <w:szCs w:val="24"/>
              </w:rPr>
              <w:t>/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所有產品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新聞日期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1B1E3B" w:rsidRPr="005B301E" w:rsidRDefault="00DA14B2" w:rsidP="004C60F4">
            <w:pPr>
              <w:snapToGrid w:val="0"/>
              <w:rPr>
                <w:rFonts w:ascii="DFKai-SB" w:eastAsia="DFKai-SB" w:hAnsi="DFKai-SB" w:cs="Times New Roman"/>
                <w:szCs w:val="24"/>
                <w:lang w:eastAsia="zh-CN"/>
              </w:rPr>
            </w:pPr>
            <w:r w:rsidRPr="005B301E">
              <w:rPr>
                <w:rFonts w:ascii="DFKai-SB" w:eastAsia="DFKai-SB" w:hAnsi="DFKai-SB" w:cs="Times New Roman"/>
                <w:szCs w:val="24"/>
              </w:rPr>
              <w:t>2018.</w:t>
            </w:r>
            <w:r w:rsidR="004C60F4" w:rsidRPr="005B301E">
              <w:rPr>
                <w:rFonts w:ascii="DFKai-SB" w:eastAsia="DFKai-SB" w:hAnsi="DFKai-SB" w:cs="Times New Roman" w:hint="eastAsia"/>
                <w:szCs w:val="24"/>
                <w:lang w:eastAsia="zh-CN"/>
              </w:rPr>
              <w:t>12.</w:t>
            </w:r>
            <w:r w:rsidR="005B301E" w:rsidRPr="005B301E">
              <w:rPr>
                <w:rFonts w:ascii="DFKai-SB" w:eastAsia="DFKai-SB" w:hAnsi="DFKai-SB" w:cs="Times New Roman" w:hint="eastAsia"/>
                <w:szCs w:val="24"/>
                <w:lang w:eastAsia="zh-CN"/>
              </w:rPr>
              <w:t>20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商情內容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4C60F4" w:rsidRPr="005B301E" w:rsidRDefault="00DA14B2" w:rsidP="005B301E">
            <w:pPr>
              <w:rPr>
                <w:rFonts w:ascii="DFKai-SB" w:eastAsia="DFKai-SB" w:hAnsi="DFKai-SB"/>
              </w:rPr>
            </w:pPr>
            <w:r w:rsidRPr="005B301E">
              <w:rPr>
                <w:rFonts w:ascii="DFKai-SB" w:eastAsia="DFKai-SB" w:hAnsi="DFKai-SB"/>
              </w:rPr>
              <w:t xml:space="preserve">    </w:t>
            </w:r>
            <w:r w:rsidR="005B301E" w:rsidRPr="005B301E">
              <w:rPr>
                <w:rFonts w:ascii="DFKai-SB" w:eastAsia="DFKai-SB" w:hAnsi="DFKai-SB" w:hint="eastAsia"/>
              </w:rPr>
              <w:t>從全球風電行業總體上來看，總裝機量逐年保持增長的趨勢。</w:t>
            </w:r>
            <w:r w:rsidR="005B301E" w:rsidRPr="005B301E">
              <w:rPr>
                <w:rFonts w:ascii="DFKai-SB" w:eastAsia="DFKai-SB" w:hAnsi="DFKai-SB"/>
              </w:rPr>
              <w:t>2017</w:t>
            </w:r>
            <w:r w:rsidR="005B301E" w:rsidRPr="005B301E">
              <w:rPr>
                <w:rFonts w:ascii="DFKai-SB" w:eastAsia="DFKai-SB" w:hAnsi="DFKai-SB" w:hint="eastAsia"/>
              </w:rPr>
              <w:t>年全球累計風電裝機容量約</w:t>
            </w:r>
            <w:r w:rsidR="005B301E" w:rsidRPr="005B301E">
              <w:rPr>
                <w:rFonts w:ascii="DFKai-SB" w:eastAsia="DFKai-SB" w:hAnsi="DFKai-SB"/>
              </w:rPr>
              <w:t>539 GW</w:t>
            </w:r>
            <w:r w:rsidR="005B301E" w:rsidRPr="005B301E">
              <w:rPr>
                <w:rFonts w:ascii="DFKai-SB" w:eastAsia="DFKai-SB" w:hAnsi="DFKai-SB" w:hint="eastAsia"/>
              </w:rPr>
              <w:t>，根據</w:t>
            </w:r>
            <w:r w:rsidR="005B301E" w:rsidRPr="005B301E">
              <w:rPr>
                <w:rFonts w:ascii="DFKai-SB" w:eastAsia="DFKai-SB" w:hAnsi="DFKai-SB"/>
              </w:rPr>
              <w:t>GWEC</w:t>
            </w:r>
            <w:r w:rsidR="005B301E" w:rsidRPr="005B301E">
              <w:rPr>
                <w:rFonts w:ascii="DFKai-SB" w:eastAsia="DFKai-SB" w:hAnsi="DFKai-SB" w:hint="eastAsia"/>
              </w:rPr>
              <w:t>的預測，</w:t>
            </w:r>
            <w:r w:rsidR="005B301E" w:rsidRPr="005B301E">
              <w:rPr>
                <w:rFonts w:ascii="DFKai-SB" w:eastAsia="DFKai-SB" w:hAnsi="DFKai-SB"/>
              </w:rPr>
              <w:t>2018</w:t>
            </w:r>
            <w:r w:rsidR="005B301E" w:rsidRPr="005B301E">
              <w:rPr>
                <w:rFonts w:ascii="DFKai-SB" w:eastAsia="DFKai-SB" w:hAnsi="DFKai-SB" w:hint="eastAsia"/>
              </w:rPr>
              <w:t>年全球風電裝機容量將會達到</w:t>
            </w:r>
            <w:r w:rsidR="005B301E" w:rsidRPr="005B301E">
              <w:rPr>
                <w:rFonts w:ascii="DFKai-SB" w:eastAsia="DFKai-SB" w:hAnsi="DFKai-SB"/>
              </w:rPr>
              <w:t>592GW</w:t>
            </w:r>
            <w:r w:rsidR="005B301E" w:rsidRPr="005B301E">
              <w:rPr>
                <w:rFonts w:ascii="DFKai-SB" w:eastAsia="DFKai-SB" w:hAnsi="DFKai-SB" w:hint="eastAsia"/>
              </w:rPr>
              <w:t>。</w:t>
            </w:r>
          </w:p>
          <w:p w:rsidR="005B301E" w:rsidRPr="005B301E" w:rsidRDefault="005B301E" w:rsidP="005B301E">
            <w:pPr>
              <w:rPr>
                <w:rFonts w:ascii="DFKai-SB" w:eastAsia="DFKai-SB" w:hAnsi="DFKai-SB"/>
              </w:rPr>
            </w:pPr>
            <w:r w:rsidRPr="005B301E">
              <w:rPr>
                <w:rFonts w:ascii="DFKai-SB" w:eastAsia="DFKai-SB" w:hAnsi="DFKai-SB"/>
              </w:rPr>
              <w:t xml:space="preserve">    </w:t>
            </w:r>
            <w:r w:rsidRPr="005B301E">
              <w:rPr>
                <w:rFonts w:ascii="DFKai-SB" w:eastAsia="DFKai-SB" w:hAnsi="DFKai-SB" w:hint="eastAsia"/>
              </w:rPr>
              <w:t>近年來中國大陸風電行業高速發展與國家政策的支持是密切相關的，曾出臺一系列補貼及促進平價上網措施等。在全球各國風電累計裝機份額中，中國在全球</w:t>
            </w:r>
            <w:hyperlink r:id="rId9" w:tgtFrame="_blank" w:tooltip="风电市场新闻专题" w:history="1">
              <w:r w:rsidRPr="005B301E">
                <w:rPr>
                  <w:rStyle w:val="a5"/>
                  <w:rFonts w:ascii="DFKai-SB" w:eastAsia="DFKai-SB" w:hAnsi="DFKai-SB" w:hint="eastAsia"/>
                  <w:color w:val="auto"/>
                  <w:u w:val="none"/>
                </w:rPr>
                <w:t>風電市場</w:t>
              </w:r>
            </w:hyperlink>
            <w:r w:rsidRPr="005B301E">
              <w:rPr>
                <w:rFonts w:ascii="DFKai-SB" w:eastAsia="DFKai-SB" w:hAnsi="DFKai-SB" w:hint="eastAsia"/>
              </w:rPr>
              <w:t>中占比最大，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年累計裝機市場份額達</w:t>
            </w:r>
            <w:r w:rsidRPr="005B301E">
              <w:rPr>
                <w:rFonts w:ascii="DFKai-SB" w:eastAsia="DFKai-SB" w:hAnsi="DFKai-SB"/>
              </w:rPr>
              <w:t>35%</w:t>
            </w:r>
            <w:r w:rsidRPr="005B301E">
              <w:rPr>
                <w:rFonts w:ascii="DFKai-SB" w:eastAsia="DFKai-SB" w:hAnsi="DFKai-SB" w:hint="eastAsia"/>
              </w:rPr>
              <w:t xml:space="preserve">，高於其他國家。在全球風電行業市場份額格局中，中國大陸已成“主戰場”。 </w:t>
            </w:r>
          </w:p>
          <w:p w:rsidR="005B301E" w:rsidRPr="005B301E" w:rsidRDefault="005B301E" w:rsidP="005B301E">
            <w:pPr>
              <w:rPr>
                <w:rFonts w:ascii="DFKai-SB" w:eastAsia="DFKai-SB" w:hAnsi="DFKai-SB"/>
              </w:rPr>
            </w:pPr>
            <w:r w:rsidRPr="005B301E">
              <w:rPr>
                <w:rFonts w:ascii="DFKai-SB" w:eastAsia="DFKai-SB" w:hAnsi="DFKai-SB"/>
              </w:rPr>
              <w:t xml:space="preserve">    </w:t>
            </w:r>
            <w:r w:rsidRPr="005B301E">
              <w:rPr>
                <w:rFonts w:ascii="DFKai-SB" w:eastAsia="DFKai-SB" w:hAnsi="DFKai-SB" w:hint="eastAsia"/>
              </w:rPr>
              <w:t>根據</w:t>
            </w:r>
            <w:r w:rsidRPr="005B301E">
              <w:rPr>
                <w:rFonts w:ascii="DFKai-SB" w:eastAsia="DFKai-SB" w:hAnsi="DFKai-SB"/>
              </w:rPr>
              <w:t>GWEC</w:t>
            </w:r>
            <w:r w:rsidRPr="005B301E">
              <w:rPr>
                <w:rFonts w:ascii="DFKai-SB" w:eastAsia="DFKai-SB" w:hAnsi="DFKai-SB" w:hint="eastAsia"/>
              </w:rPr>
              <w:t>的資料顯示，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年全球新增裝機容量為</w:t>
            </w:r>
            <w:r w:rsidRPr="005B301E">
              <w:rPr>
                <w:rFonts w:ascii="DFKai-SB" w:eastAsia="DFKai-SB" w:hAnsi="DFKai-SB"/>
              </w:rPr>
              <w:t>52.5GW</w:t>
            </w:r>
            <w:r w:rsidRPr="005B301E">
              <w:rPr>
                <w:rFonts w:ascii="DFKai-SB" w:eastAsia="DFKai-SB" w:hAnsi="DFKai-SB" w:hint="eastAsia"/>
              </w:rPr>
              <w:t>。從新增裝機市場份額的占比來看，中國市場仍然為第一，占比約</w:t>
            </w:r>
            <w:r w:rsidRPr="005B301E">
              <w:rPr>
                <w:rFonts w:ascii="DFKai-SB" w:eastAsia="DFKai-SB" w:hAnsi="DFKai-SB"/>
              </w:rPr>
              <w:t>37%</w:t>
            </w:r>
            <w:r w:rsidRPr="005B301E">
              <w:rPr>
                <w:rFonts w:ascii="DFKai-SB" w:eastAsia="DFKai-SB" w:hAnsi="DFKai-SB" w:hint="eastAsia"/>
              </w:rPr>
              <w:t>，高於排位第二的美國</w:t>
            </w:r>
            <w:r w:rsidRPr="005B301E">
              <w:rPr>
                <w:rFonts w:ascii="DFKai-SB" w:eastAsia="DFKai-SB" w:hAnsi="DFKai-SB"/>
              </w:rPr>
              <w:t>24</w:t>
            </w:r>
            <w:r w:rsidRPr="005B301E">
              <w:rPr>
                <w:rFonts w:ascii="DFKai-SB" w:eastAsia="DFKai-SB" w:hAnsi="DFKai-SB" w:hint="eastAsia"/>
              </w:rPr>
              <w:t>個百分點。由於風電</w:t>
            </w:r>
            <w:r w:rsidRPr="005B301E">
              <w:rPr>
                <w:rFonts w:ascii="DFKai-SB" w:eastAsia="DFKai-SB" w:hAnsi="DFKai-SB" w:hint="eastAsia"/>
              </w:rPr>
              <w:lastRenderedPageBreak/>
              <w:t>行業技術的成熟，使得</w:t>
            </w:r>
            <w:r w:rsidR="009554FA">
              <w:fldChar w:fldCharType="begin"/>
            </w:r>
            <w:r w:rsidR="009554FA">
              <w:instrText>HYPERLINK "http://news.bjx.com.cn/zt.asp?topic=%b7%e7%c1%a6%b7%a2%b5%e7" \t "_blank" \o "</w:instrText>
            </w:r>
            <w:r w:rsidR="009554FA">
              <w:instrText>风力发电新闻专题</w:instrText>
            </w:r>
            <w:r w:rsidR="009554FA">
              <w:instrText>"</w:instrText>
            </w:r>
            <w:r w:rsidR="009554FA">
              <w:fldChar w:fldCharType="separate"/>
            </w:r>
            <w:r w:rsidRPr="005B301E">
              <w:rPr>
                <w:rStyle w:val="a5"/>
                <w:rFonts w:ascii="DFKai-SB" w:eastAsia="DFKai-SB" w:hAnsi="DFKai-SB" w:hint="eastAsia"/>
                <w:color w:val="auto"/>
                <w:u w:val="none"/>
              </w:rPr>
              <w:t>風力發電</w:t>
            </w:r>
            <w:r w:rsidR="009554FA">
              <w:fldChar w:fldCharType="end"/>
            </w:r>
            <w:r w:rsidRPr="005B301E">
              <w:rPr>
                <w:rFonts w:ascii="DFKai-SB" w:eastAsia="DFKai-SB" w:hAnsi="DFKai-SB" w:hint="eastAsia"/>
              </w:rPr>
              <w:t>，最終產生的電量能夠被使用成為可能。風電行業近幾年在全球呈現多元化的發展趨勢，但是總體來看，風電發電量和裝機量逐年呈現增長趨勢，全球清潔能源發電量（含水電）占全部發電量的比例由</w:t>
            </w:r>
            <w:r w:rsidRPr="005B301E">
              <w:rPr>
                <w:rFonts w:ascii="DFKai-SB" w:eastAsia="DFKai-SB" w:hAnsi="DFKai-SB"/>
              </w:rPr>
              <w:t>2011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7%</w:t>
            </w:r>
            <w:r w:rsidRPr="005B301E">
              <w:rPr>
                <w:rFonts w:ascii="DFKai-SB" w:eastAsia="DFKai-SB" w:hAnsi="DFKai-SB" w:hint="eastAsia"/>
              </w:rPr>
              <w:t>上升至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12%</w:t>
            </w:r>
            <w:r w:rsidRPr="005B301E">
              <w:rPr>
                <w:rFonts w:ascii="DFKai-SB" w:eastAsia="DFKai-SB" w:hAnsi="DFKai-SB" w:hint="eastAsia"/>
              </w:rPr>
              <w:t>；全球清潔能源裝機量（含水電）占全部裝機量的比例由</w:t>
            </w:r>
            <w:r w:rsidRPr="005B301E">
              <w:rPr>
                <w:rFonts w:ascii="DFKai-SB" w:eastAsia="DFKai-SB" w:hAnsi="DFKai-SB"/>
              </w:rPr>
              <w:t>2011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11%</w:t>
            </w:r>
            <w:r w:rsidRPr="005B301E">
              <w:rPr>
                <w:rFonts w:ascii="DFKai-SB" w:eastAsia="DFKai-SB" w:hAnsi="DFKai-SB" w:hint="eastAsia"/>
              </w:rPr>
              <w:t>上升至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19%.</w:t>
            </w:r>
            <w:r w:rsidRPr="005B301E">
              <w:rPr>
                <w:rFonts w:ascii="DFKai-SB" w:eastAsia="DFKai-SB" w:hAnsi="DFKai-SB" w:hint="eastAsia"/>
              </w:rPr>
              <w:t>近年來，風電並網裝機容量在發電設備裝機總量中的占比不斷提高，整體呈現逐年上升的趨勢。</w:t>
            </w:r>
          </w:p>
          <w:p w:rsidR="005B301E" w:rsidRPr="005B301E" w:rsidRDefault="005B301E" w:rsidP="005B301E">
            <w:pPr>
              <w:rPr>
                <w:rFonts w:ascii="DFKai-SB" w:eastAsia="DFKai-SB" w:hAnsi="DFKai-SB"/>
              </w:rPr>
            </w:pPr>
            <w:r w:rsidRPr="005B301E">
              <w:rPr>
                <w:rFonts w:ascii="DFKai-SB" w:eastAsia="DFKai-SB" w:hAnsi="DFKai-SB"/>
              </w:rPr>
              <w:t xml:space="preserve">    </w:t>
            </w:r>
            <w:r w:rsidRPr="005B301E">
              <w:rPr>
                <w:rFonts w:ascii="DFKai-SB" w:eastAsia="DFKai-SB" w:hAnsi="DFKai-SB" w:hint="eastAsia"/>
              </w:rPr>
              <w:t>中國大陸風電並網裝機容量占全部發電設備裝機容量的比例由</w:t>
            </w:r>
            <w:r w:rsidRPr="005B301E">
              <w:rPr>
                <w:rFonts w:ascii="DFKai-SB" w:eastAsia="DFKai-SB" w:hAnsi="DFKai-SB"/>
              </w:rPr>
              <w:t>2011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4.4%</w:t>
            </w:r>
            <w:r w:rsidRPr="005B301E">
              <w:rPr>
                <w:rFonts w:ascii="DFKai-SB" w:eastAsia="DFKai-SB" w:hAnsi="DFKai-SB" w:hint="eastAsia"/>
              </w:rPr>
              <w:t>上升至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年的</w:t>
            </w:r>
            <w:r w:rsidRPr="005B301E">
              <w:rPr>
                <w:rFonts w:ascii="DFKai-SB" w:eastAsia="DFKai-SB" w:hAnsi="DFKai-SB"/>
              </w:rPr>
              <w:t>9.2%</w:t>
            </w:r>
            <w:r w:rsidRPr="005B301E">
              <w:rPr>
                <w:rFonts w:ascii="DFKai-SB" w:eastAsia="DFKai-SB" w:hAnsi="DFKai-SB" w:hint="eastAsia"/>
              </w:rPr>
              <w:t>。根據國家統計局資料顯示，</w:t>
            </w:r>
            <w:r w:rsidRPr="005B301E">
              <w:rPr>
                <w:rFonts w:ascii="DFKai-SB" w:eastAsia="DFKai-SB" w:hAnsi="DFKai-SB"/>
              </w:rPr>
              <w:t>2017</w:t>
            </w:r>
            <w:r w:rsidRPr="005B301E">
              <w:rPr>
                <w:rFonts w:ascii="DFKai-SB" w:eastAsia="DFKai-SB" w:hAnsi="DFKai-SB" w:hint="eastAsia"/>
              </w:rPr>
              <w:t>年，風電發電量約為</w:t>
            </w:r>
            <w:r w:rsidRPr="005B301E">
              <w:rPr>
                <w:rFonts w:ascii="DFKai-SB" w:eastAsia="DFKai-SB" w:hAnsi="DFKai-SB"/>
              </w:rPr>
              <w:t>3057</w:t>
            </w:r>
            <w:r w:rsidRPr="005B301E">
              <w:rPr>
                <w:rFonts w:ascii="DFKai-SB" w:eastAsia="DFKai-SB" w:hAnsi="DFKai-SB" w:hint="eastAsia"/>
              </w:rPr>
              <w:t>億千瓦時，約占全社會用電量的</w:t>
            </w:r>
            <w:r w:rsidRPr="005B301E">
              <w:rPr>
                <w:rFonts w:ascii="DFKai-SB" w:eastAsia="DFKai-SB" w:hAnsi="DFKai-SB"/>
              </w:rPr>
              <w:t>4.8%</w:t>
            </w:r>
            <w:r w:rsidRPr="005B301E">
              <w:rPr>
                <w:rFonts w:ascii="DFKai-SB" w:eastAsia="DFKai-SB" w:hAnsi="DFKai-SB" w:hint="eastAsia"/>
              </w:rPr>
              <w:t>，風力發電已成為中國大陸清潔能源發電方式中不可缺少的一部分。</w:t>
            </w:r>
          </w:p>
          <w:p w:rsidR="00A0602B" w:rsidRPr="005B301E" w:rsidRDefault="005B301E" w:rsidP="005B301E">
            <w:pPr>
              <w:rPr>
                <w:rFonts w:ascii="DFKai-SB" w:eastAsia="DFKai-SB" w:hAnsi="DFKai-SB"/>
                <w:lang w:eastAsia="zh-CN"/>
              </w:rPr>
            </w:pPr>
            <w:r w:rsidRPr="005B301E">
              <w:rPr>
                <w:rFonts w:ascii="DFKai-SB" w:eastAsia="DFKai-SB" w:hAnsi="DFKai-SB"/>
              </w:rPr>
              <w:t xml:space="preserve">    2017</w:t>
            </w:r>
            <w:r w:rsidRPr="005B301E">
              <w:rPr>
                <w:rFonts w:ascii="DFKai-SB" w:eastAsia="DFKai-SB" w:hAnsi="DFKai-SB" w:hint="eastAsia"/>
              </w:rPr>
              <w:t>年中國大陸風電並網裝機容量占全部發電設備裝機容量的比例為</w:t>
            </w:r>
            <w:r w:rsidRPr="005B301E">
              <w:rPr>
                <w:rFonts w:ascii="DFKai-SB" w:eastAsia="DFKai-SB" w:hAnsi="DFKai-SB"/>
              </w:rPr>
              <w:t>9.2%</w:t>
            </w:r>
            <w:r w:rsidRPr="005B301E">
              <w:rPr>
                <w:rFonts w:ascii="DFKai-SB" w:eastAsia="DFKai-SB" w:hAnsi="DFKai-SB" w:hint="eastAsia"/>
              </w:rPr>
              <w:t>，低於全球清潔能源裝機量（含水電）占全部裝機量的比例，去除水電部分，按單個國家來看，中國大陸風電並網裝機容量仍排在全球前列。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資料來源</w:t>
            </w:r>
            <w:r w:rsidRPr="005B301E">
              <w:rPr>
                <w:rFonts w:ascii="DFKai-SB" w:eastAsia="DFKai-SB" w:hAnsi="DFKai-SB" w:cs="Times New Roman" w:hint="eastAsia"/>
                <w:b/>
                <w:color w:val="FF0000"/>
                <w:szCs w:val="24"/>
              </w:rPr>
              <w:t>＊</w:t>
            </w:r>
          </w:p>
        </w:tc>
        <w:tc>
          <w:tcPr>
            <w:tcW w:w="6667" w:type="dxa"/>
          </w:tcPr>
          <w:p w:rsidR="005B301E" w:rsidRPr="005B301E" w:rsidRDefault="005B301E" w:rsidP="00DA14B2">
            <w:pPr>
              <w:snapToGrid w:val="0"/>
              <w:rPr>
                <w:rFonts w:ascii="DFKai-SB" w:eastAsia="DFKai-SB" w:hAnsi="DFKai-SB" w:cs="Times New Roman"/>
                <w:szCs w:val="24"/>
                <w:lang w:eastAsia="zh-CN"/>
              </w:rPr>
            </w:pPr>
            <w:r w:rsidRPr="005B301E">
              <w:rPr>
                <w:rFonts w:ascii="DFKai-SB" w:eastAsia="DFKai-SB" w:hAnsi="DFKai-SB" w:cs="Times New Roman"/>
                <w:szCs w:val="24"/>
                <w:lang w:eastAsia="zh-CN"/>
              </w:rPr>
              <w:t>北极星风力发电网</w:t>
            </w:r>
            <w:r w:rsidRPr="005B301E">
              <w:rPr>
                <w:rFonts w:ascii="DFKai-SB" w:eastAsia="DFKai-SB" w:hAnsi="DFKai-SB" w:cs="Times New Roman" w:hint="eastAsia"/>
                <w:szCs w:val="24"/>
                <w:lang w:eastAsia="zh-CN"/>
              </w:rPr>
              <w:t>：</w:t>
            </w:r>
          </w:p>
          <w:p w:rsidR="0010576B" w:rsidRPr="005B301E" w:rsidRDefault="005B301E" w:rsidP="00DA14B2">
            <w:pPr>
              <w:snapToGrid w:val="0"/>
              <w:rPr>
                <w:rFonts w:ascii="DFKai-SB" w:eastAsia="DFKai-SB" w:hAnsi="DFKai-SB" w:cs="Times New Roman"/>
                <w:szCs w:val="24"/>
                <w:lang w:eastAsia="zh-CN"/>
              </w:rPr>
            </w:pPr>
            <w:r w:rsidRPr="005B301E">
              <w:rPr>
                <w:rFonts w:ascii="DFKai-SB" w:eastAsia="DFKai-SB" w:hAnsi="DFKai-SB" w:cs="Times New Roman"/>
                <w:szCs w:val="24"/>
                <w:lang w:eastAsia="zh-CN"/>
              </w:rPr>
              <w:t>http://news.bjx.com.cn/html/20181220/950592.shtml</w:t>
            </w: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8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圖片檔案</w:t>
            </w:r>
          </w:p>
        </w:tc>
        <w:tc>
          <w:tcPr>
            <w:tcW w:w="6667" w:type="dxa"/>
          </w:tcPr>
          <w:p w:rsidR="001B1E3B" w:rsidRPr="005B301E" w:rsidRDefault="001B1E3B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</w:p>
        </w:tc>
      </w:tr>
      <w:tr w:rsidR="001B1E3B" w:rsidRPr="005B301E" w:rsidTr="00477588">
        <w:trPr>
          <w:jc w:val="center"/>
        </w:trPr>
        <w:tc>
          <w:tcPr>
            <w:tcW w:w="457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/>
                <w:b/>
                <w:szCs w:val="24"/>
              </w:rPr>
              <w:t>9</w:t>
            </w:r>
          </w:p>
        </w:tc>
        <w:tc>
          <w:tcPr>
            <w:tcW w:w="1665" w:type="dxa"/>
            <w:vAlign w:val="center"/>
          </w:tcPr>
          <w:p w:rsidR="001B1E3B" w:rsidRPr="005B301E" w:rsidRDefault="00DA14B2" w:rsidP="004541DA">
            <w:pPr>
              <w:snapToGrid w:val="0"/>
              <w:jc w:val="center"/>
              <w:rPr>
                <w:rFonts w:ascii="DFKai-SB" w:eastAsia="DFKai-SB" w:hAnsi="DFKai-SB" w:cs="Times New Roman"/>
                <w:b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b/>
                <w:szCs w:val="24"/>
              </w:rPr>
              <w:t>檔案下載</w:t>
            </w:r>
          </w:p>
        </w:tc>
        <w:tc>
          <w:tcPr>
            <w:tcW w:w="6667" w:type="dxa"/>
          </w:tcPr>
          <w:p w:rsidR="001B1E3B" w:rsidRPr="005B301E" w:rsidRDefault="00DA14B2" w:rsidP="004541DA">
            <w:pPr>
              <w:snapToGrid w:val="0"/>
              <w:rPr>
                <w:rFonts w:ascii="DFKai-SB" w:eastAsia="DFKai-SB" w:hAnsi="DFKai-SB" w:cs="Times New Roman"/>
                <w:szCs w:val="24"/>
              </w:rPr>
            </w:pPr>
            <w:r w:rsidRPr="005B301E">
              <w:rPr>
                <w:rFonts w:ascii="DFKai-SB" w:eastAsia="DFKai-SB" w:hAnsi="DFKai-SB" w:cs="Times New Roman" w:hint="eastAsia"/>
                <w:szCs w:val="24"/>
              </w:rPr>
              <w:t>說明：若有相關檔案提供，檔案須小於</w:t>
            </w:r>
            <w:r w:rsidRPr="005B301E">
              <w:rPr>
                <w:rFonts w:ascii="DFKai-SB" w:eastAsia="DFKai-SB" w:hAnsi="DFKai-SB" w:cs="Times New Roman"/>
                <w:szCs w:val="24"/>
              </w:rPr>
              <w:t xml:space="preserve"> 8 MB</w:t>
            </w:r>
            <w:r w:rsidRPr="005B301E">
              <w:rPr>
                <w:rFonts w:ascii="DFKai-SB" w:eastAsia="DFKai-SB" w:hAnsi="DFKai-SB" w:cs="Times New Roman" w:hint="eastAsia"/>
                <w:szCs w:val="24"/>
              </w:rPr>
              <w:t>，以</w:t>
            </w:r>
            <w:proofErr w:type="spellStart"/>
            <w:r w:rsidRPr="005B301E">
              <w:rPr>
                <w:rFonts w:ascii="DFKai-SB" w:eastAsia="DFKai-SB" w:hAnsi="DFKai-SB" w:cs="Times New Roman"/>
                <w:szCs w:val="24"/>
              </w:rPr>
              <w:t>pdf</w:t>
            </w:r>
            <w:proofErr w:type="spellEnd"/>
            <w:r w:rsidRPr="005B301E">
              <w:rPr>
                <w:rFonts w:ascii="DFKai-SB" w:eastAsia="DFKai-SB" w:hAnsi="DFKai-SB" w:cs="Times New Roman" w:hint="eastAsia"/>
                <w:szCs w:val="24"/>
              </w:rPr>
              <w:t>檔為主</w:t>
            </w:r>
          </w:p>
        </w:tc>
      </w:tr>
    </w:tbl>
    <w:p w:rsidR="00D50E25" w:rsidRPr="005B301E" w:rsidRDefault="00D50E25" w:rsidP="004541DA">
      <w:pPr>
        <w:snapToGrid w:val="0"/>
        <w:jc w:val="both"/>
        <w:rPr>
          <w:rFonts w:ascii="DFKai-SB" w:eastAsia="DFKai-SB" w:hAnsi="DFKai-SB" w:cs="Times New Roman"/>
          <w:color w:val="1F4E79"/>
          <w:szCs w:val="24"/>
        </w:rPr>
      </w:pPr>
    </w:p>
    <w:sectPr w:rsidR="00D50E25" w:rsidRPr="005B301E" w:rsidSect="00D50E25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5F" w:rsidRDefault="00F7135F" w:rsidP="00D50E25">
      <w:r>
        <w:separator/>
      </w:r>
    </w:p>
  </w:endnote>
  <w:endnote w:type="continuationSeparator" w:id="0">
    <w:p w:rsidR="00F7135F" w:rsidRDefault="00F7135F" w:rsidP="00D5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5F" w:rsidRDefault="00F7135F" w:rsidP="00D50E25">
      <w:r>
        <w:separator/>
      </w:r>
    </w:p>
  </w:footnote>
  <w:footnote w:type="continuationSeparator" w:id="0">
    <w:p w:rsidR="00F7135F" w:rsidRDefault="00F7135F" w:rsidP="00D5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4BD"/>
    <w:multiLevelType w:val="hybridMultilevel"/>
    <w:tmpl w:val="9044F9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3F409FF"/>
    <w:multiLevelType w:val="hybridMultilevel"/>
    <w:tmpl w:val="C9B8517C"/>
    <w:lvl w:ilvl="0" w:tplc="9362883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936288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9362883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9E56C4"/>
    <w:multiLevelType w:val="hybridMultilevel"/>
    <w:tmpl w:val="B658EABC"/>
    <w:lvl w:ilvl="0" w:tplc="9362883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936288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F66"/>
    <w:rsid w:val="00011ADB"/>
    <w:rsid w:val="00047F8C"/>
    <w:rsid w:val="00066340"/>
    <w:rsid w:val="000663B8"/>
    <w:rsid w:val="000966A0"/>
    <w:rsid w:val="000C6D28"/>
    <w:rsid w:val="000D43DE"/>
    <w:rsid w:val="0010576B"/>
    <w:rsid w:val="00127C43"/>
    <w:rsid w:val="00157482"/>
    <w:rsid w:val="00171115"/>
    <w:rsid w:val="001B06CB"/>
    <w:rsid w:val="001B1E3B"/>
    <w:rsid w:val="001C7D01"/>
    <w:rsid w:val="00213970"/>
    <w:rsid w:val="00217C07"/>
    <w:rsid w:val="00223711"/>
    <w:rsid w:val="00277974"/>
    <w:rsid w:val="002E5F66"/>
    <w:rsid w:val="003036AA"/>
    <w:rsid w:val="00322C56"/>
    <w:rsid w:val="0033259D"/>
    <w:rsid w:val="003666C3"/>
    <w:rsid w:val="00367C12"/>
    <w:rsid w:val="0037240D"/>
    <w:rsid w:val="003B69FA"/>
    <w:rsid w:val="003D1027"/>
    <w:rsid w:val="00422798"/>
    <w:rsid w:val="004541DA"/>
    <w:rsid w:val="00476BA8"/>
    <w:rsid w:val="00477588"/>
    <w:rsid w:val="004B5877"/>
    <w:rsid w:val="004C60F4"/>
    <w:rsid w:val="004D39FF"/>
    <w:rsid w:val="004E0174"/>
    <w:rsid w:val="0050063C"/>
    <w:rsid w:val="00532D37"/>
    <w:rsid w:val="00543710"/>
    <w:rsid w:val="005530A0"/>
    <w:rsid w:val="00572F5B"/>
    <w:rsid w:val="0058349B"/>
    <w:rsid w:val="005A7B1B"/>
    <w:rsid w:val="005B301E"/>
    <w:rsid w:val="005C203D"/>
    <w:rsid w:val="005C6E85"/>
    <w:rsid w:val="006016C3"/>
    <w:rsid w:val="00637550"/>
    <w:rsid w:val="00647ADD"/>
    <w:rsid w:val="00670B73"/>
    <w:rsid w:val="00697416"/>
    <w:rsid w:val="006B3C88"/>
    <w:rsid w:val="006D01BA"/>
    <w:rsid w:val="007025A6"/>
    <w:rsid w:val="0070287C"/>
    <w:rsid w:val="0076379C"/>
    <w:rsid w:val="0077292D"/>
    <w:rsid w:val="00797AEB"/>
    <w:rsid w:val="00807DC8"/>
    <w:rsid w:val="00841B35"/>
    <w:rsid w:val="00897C99"/>
    <w:rsid w:val="008E0B1D"/>
    <w:rsid w:val="008E7B59"/>
    <w:rsid w:val="008E7D70"/>
    <w:rsid w:val="009554FA"/>
    <w:rsid w:val="00957AD9"/>
    <w:rsid w:val="00987788"/>
    <w:rsid w:val="00993B93"/>
    <w:rsid w:val="009B1F61"/>
    <w:rsid w:val="009D0C69"/>
    <w:rsid w:val="00A0602B"/>
    <w:rsid w:val="00A330DC"/>
    <w:rsid w:val="00A54245"/>
    <w:rsid w:val="00A71AE1"/>
    <w:rsid w:val="00A93151"/>
    <w:rsid w:val="00AC027D"/>
    <w:rsid w:val="00B27354"/>
    <w:rsid w:val="00B83D70"/>
    <w:rsid w:val="00B84339"/>
    <w:rsid w:val="00BC0A8A"/>
    <w:rsid w:val="00C06C96"/>
    <w:rsid w:val="00C5459B"/>
    <w:rsid w:val="00C72CCA"/>
    <w:rsid w:val="00CD0A2F"/>
    <w:rsid w:val="00CD6693"/>
    <w:rsid w:val="00CE5844"/>
    <w:rsid w:val="00CF48A0"/>
    <w:rsid w:val="00CF5CDE"/>
    <w:rsid w:val="00D50E25"/>
    <w:rsid w:val="00DA14B2"/>
    <w:rsid w:val="00DB261D"/>
    <w:rsid w:val="00DB2B92"/>
    <w:rsid w:val="00DD5F72"/>
    <w:rsid w:val="00DF61D3"/>
    <w:rsid w:val="00E12FE0"/>
    <w:rsid w:val="00E36FEE"/>
    <w:rsid w:val="00E61EF3"/>
    <w:rsid w:val="00E70E62"/>
    <w:rsid w:val="00E811A9"/>
    <w:rsid w:val="00EF3BD8"/>
    <w:rsid w:val="00F21F2B"/>
    <w:rsid w:val="00F35244"/>
    <w:rsid w:val="00F40764"/>
    <w:rsid w:val="00F47B41"/>
    <w:rsid w:val="00F60C46"/>
    <w:rsid w:val="00F7135F"/>
    <w:rsid w:val="00F73A43"/>
    <w:rsid w:val="00F879D5"/>
    <w:rsid w:val="00FA4553"/>
    <w:rsid w:val="00FB7150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3"/>
    <w:pPr>
      <w:widowControl w:val="0"/>
    </w:pPr>
  </w:style>
  <w:style w:type="paragraph" w:styleId="1">
    <w:name w:val="heading 1"/>
    <w:basedOn w:val="a"/>
    <w:link w:val="1Char"/>
    <w:uiPriority w:val="9"/>
    <w:qFormat/>
    <w:rsid w:val="00647ADD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14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6C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15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93151"/>
    <w:rPr>
      <w:color w:val="2B579A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D5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6"/>
    <w:uiPriority w:val="99"/>
    <w:rsid w:val="00D50E25"/>
    <w:rPr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D5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7"/>
    <w:uiPriority w:val="99"/>
    <w:rsid w:val="00D50E25"/>
    <w:rPr>
      <w:sz w:val="20"/>
      <w:szCs w:val="20"/>
    </w:rPr>
  </w:style>
  <w:style w:type="character" w:styleId="a8">
    <w:name w:val="Strong"/>
    <w:basedOn w:val="a0"/>
    <w:uiPriority w:val="22"/>
    <w:qFormat/>
    <w:rsid w:val="004541DA"/>
    <w:rPr>
      <w:b/>
      <w:bCs/>
    </w:rPr>
  </w:style>
  <w:style w:type="paragraph" w:styleId="a9">
    <w:name w:val="Normal (Web)"/>
    <w:basedOn w:val="a"/>
    <w:uiPriority w:val="99"/>
    <w:unhideWhenUsed/>
    <w:rsid w:val="004541D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647ADD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customStyle="1" w:styleId="2Char">
    <w:name w:val="标题 2 Char"/>
    <w:basedOn w:val="a0"/>
    <w:link w:val="2"/>
    <w:uiPriority w:val="9"/>
    <w:rsid w:val="00DA14B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rade.org.tw/zh-hant/purchasing_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.bjx.com.cn/zt.asp?topic=%b7%e7%b5%e7%ca%d0%b3%a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4290-BDF8-4526-8AD0-F4C748B2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Fan</dc:creator>
  <cp:keywords/>
  <dc:description/>
  <cp:lastModifiedBy>桑三博客</cp:lastModifiedBy>
  <cp:revision>54</cp:revision>
  <cp:lastPrinted>2018-01-10T08:09:00Z</cp:lastPrinted>
  <dcterms:created xsi:type="dcterms:W3CDTF">2017-03-27T13:31:00Z</dcterms:created>
  <dcterms:modified xsi:type="dcterms:W3CDTF">2018-12-18T09:44:00Z</dcterms:modified>
</cp:coreProperties>
</file>